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A0" w:rsidRDefault="007321DF">
      <w:pPr>
        <w:widowControl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-706755</wp:posOffset>
            </wp:positionV>
            <wp:extent cx="3528695" cy="105537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3A0" w:rsidRDefault="006A33A0">
      <w:pPr>
        <w:widowControl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</w:p>
    <w:p w:rsidR="006A33A0" w:rsidRDefault="006A33A0">
      <w:pPr>
        <w:widowControl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</w:p>
    <w:p w:rsidR="006A33A0" w:rsidRDefault="007321DF">
      <w:pPr>
        <w:widowControl w:val="0"/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cs="Arial"/>
          <w:b/>
          <w:bCs/>
          <w:sz w:val="27"/>
          <w:szCs w:val="27"/>
        </w:rPr>
        <w:t>www.nswrogaining.org</w:t>
      </w:r>
    </w:p>
    <w:p w:rsidR="006A33A0" w:rsidRDefault="006A33A0">
      <w:pPr>
        <w:widowControl w:val="0"/>
        <w:spacing w:after="0" w:line="39" w:lineRule="exact"/>
        <w:rPr>
          <w:rFonts w:asciiTheme="minorHAnsi" w:hAnsiTheme="minorHAnsi" w:cs="Times New Roman"/>
          <w:sz w:val="24"/>
          <w:szCs w:val="24"/>
        </w:rPr>
      </w:pPr>
    </w:p>
    <w:p w:rsidR="006A33A0" w:rsidRDefault="007321DF" w:rsidP="00325F53">
      <w:pPr>
        <w:widowControl w:val="0"/>
        <w:spacing w:after="0" w:line="240" w:lineRule="auto"/>
        <w:ind w:left="1986"/>
        <w:rPr>
          <w:rFonts w:asciiTheme="minorHAnsi" w:hAnsiTheme="minorHAnsi" w:cs="Times New Roman"/>
          <w:sz w:val="24"/>
          <w:szCs w:val="24"/>
        </w:rPr>
      </w:pPr>
      <w:r>
        <w:rPr>
          <w:rFonts w:cs="Arial"/>
          <w:sz w:val="27"/>
          <w:szCs w:val="27"/>
        </w:rPr>
        <w:t>Minutes for the Annual General Meeting of the</w:t>
      </w:r>
    </w:p>
    <w:p w:rsidR="006A33A0" w:rsidRDefault="006A33A0">
      <w:pPr>
        <w:widowControl w:val="0"/>
        <w:spacing w:after="0" w:line="12" w:lineRule="exact"/>
        <w:rPr>
          <w:rFonts w:asciiTheme="minorHAnsi" w:hAnsiTheme="minorHAnsi" w:cs="Times New Roman"/>
          <w:sz w:val="24"/>
          <w:szCs w:val="24"/>
        </w:rPr>
      </w:pPr>
    </w:p>
    <w:p w:rsidR="006A33A0" w:rsidRDefault="007321DF" w:rsidP="00325F53">
      <w:pPr>
        <w:widowControl w:val="0"/>
        <w:spacing w:after="0" w:line="240" w:lineRule="auto"/>
        <w:ind w:left="1843"/>
        <w:rPr>
          <w:rFonts w:asciiTheme="minorHAnsi" w:hAnsiTheme="minorHAnsi" w:cs="Times New Roman"/>
          <w:sz w:val="24"/>
          <w:szCs w:val="24"/>
        </w:rPr>
      </w:pPr>
      <w:r>
        <w:rPr>
          <w:rFonts w:cs="Arial"/>
          <w:b/>
          <w:bCs/>
          <w:sz w:val="27"/>
          <w:szCs w:val="27"/>
        </w:rPr>
        <w:t>NEW SOUTH WALES ROGAINING ASSOCIATION</w:t>
      </w:r>
    </w:p>
    <w:p w:rsidR="006A33A0" w:rsidRDefault="006A33A0">
      <w:pPr>
        <w:widowControl w:val="0"/>
        <w:spacing w:after="0" w:line="11" w:lineRule="exact"/>
        <w:rPr>
          <w:rFonts w:asciiTheme="minorHAnsi" w:hAnsiTheme="minorHAnsi" w:cs="Times New Roman"/>
          <w:sz w:val="24"/>
          <w:szCs w:val="24"/>
        </w:rPr>
      </w:pPr>
    </w:p>
    <w:p w:rsidR="006A33A0" w:rsidRDefault="007321DF">
      <w:pPr>
        <w:widowControl w:val="0"/>
        <w:spacing w:after="0" w:line="240" w:lineRule="auto"/>
        <w:ind w:right="260"/>
        <w:jc w:val="center"/>
      </w:pPr>
      <w:r>
        <w:rPr>
          <w:rFonts w:cs="Arial"/>
          <w:sz w:val="27"/>
          <w:szCs w:val="27"/>
        </w:rPr>
        <w:t xml:space="preserve">Held </w:t>
      </w:r>
      <w:r w:rsidR="00E37632">
        <w:rPr>
          <w:rFonts w:cs="Arial"/>
          <w:sz w:val="27"/>
          <w:szCs w:val="27"/>
        </w:rPr>
        <w:t>1.</w:t>
      </w:r>
      <w:r w:rsidR="00E93FF1">
        <w:rPr>
          <w:rFonts w:cs="Arial"/>
          <w:sz w:val="27"/>
          <w:szCs w:val="27"/>
        </w:rPr>
        <w:t>30</w:t>
      </w:r>
      <w:r w:rsidR="00E37632">
        <w:rPr>
          <w:rFonts w:cs="Arial"/>
          <w:sz w:val="27"/>
          <w:szCs w:val="27"/>
        </w:rPr>
        <w:t>pm</w:t>
      </w:r>
      <w:r>
        <w:rPr>
          <w:rFonts w:cs="Arial"/>
          <w:sz w:val="27"/>
          <w:szCs w:val="27"/>
        </w:rPr>
        <w:t xml:space="preserve"> on</w:t>
      </w:r>
      <w:r w:rsidR="00E37632">
        <w:rPr>
          <w:rFonts w:cs="Arial"/>
          <w:sz w:val="27"/>
          <w:szCs w:val="27"/>
        </w:rPr>
        <w:t xml:space="preserve"> Sun 2</w:t>
      </w:r>
      <w:r w:rsidR="00E93FF1">
        <w:rPr>
          <w:rFonts w:cs="Arial"/>
          <w:sz w:val="27"/>
          <w:szCs w:val="27"/>
        </w:rPr>
        <w:t>3</w:t>
      </w:r>
      <w:r w:rsidR="00E93FF1" w:rsidRPr="00E93FF1">
        <w:rPr>
          <w:rFonts w:cs="Arial"/>
          <w:sz w:val="27"/>
          <w:szCs w:val="27"/>
          <w:vertAlign w:val="superscript"/>
        </w:rPr>
        <w:t>rd</w:t>
      </w:r>
      <w:r w:rsidR="00B228E6">
        <w:rPr>
          <w:rFonts w:cs="Arial"/>
          <w:sz w:val="27"/>
          <w:szCs w:val="27"/>
          <w:vertAlign w:val="superscript"/>
        </w:rPr>
        <w:t xml:space="preserve"> </w:t>
      </w:r>
      <w:r w:rsidR="00E37632">
        <w:rPr>
          <w:rFonts w:cs="Arial"/>
          <w:sz w:val="27"/>
          <w:szCs w:val="27"/>
        </w:rPr>
        <w:t>February</w:t>
      </w:r>
      <w:r>
        <w:rPr>
          <w:rFonts w:cs="Arial"/>
          <w:sz w:val="27"/>
          <w:szCs w:val="27"/>
        </w:rPr>
        <w:t xml:space="preserve"> 20</w:t>
      </w:r>
      <w:r w:rsidR="00E93FF1">
        <w:rPr>
          <w:rFonts w:cs="Arial"/>
          <w:sz w:val="27"/>
          <w:szCs w:val="27"/>
        </w:rPr>
        <w:t>20,</w:t>
      </w:r>
    </w:p>
    <w:p w:rsidR="006A33A0" w:rsidRDefault="007321DF">
      <w:pPr>
        <w:widowControl w:val="0"/>
        <w:spacing w:after="0" w:line="240" w:lineRule="auto"/>
        <w:ind w:right="260"/>
        <w:jc w:val="center"/>
        <w:rPr>
          <w:rFonts w:cs="Arial"/>
          <w:sz w:val="27"/>
          <w:szCs w:val="27"/>
        </w:rPr>
      </w:pPr>
      <w:proofErr w:type="gramStart"/>
      <w:r>
        <w:rPr>
          <w:rFonts w:cs="Arial"/>
          <w:sz w:val="27"/>
          <w:szCs w:val="27"/>
        </w:rPr>
        <w:t>at</w:t>
      </w:r>
      <w:proofErr w:type="gramEnd"/>
      <w:r>
        <w:rPr>
          <w:rFonts w:cs="Arial"/>
          <w:sz w:val="27"/>
          <w:szCs w:val="27"/>
        </w:rPr>
        <w:t xml:space="preserve"> </w:t>
      </w:r>
      <w:r w:rsidR="0095066A">
        <w:rPr>
          <w:rFonts w:cs="Arial"/>
          <w:sz w:val="27"/>
          <w:szCs w:val="27"/>
        </w:rPr>
        <w:t xml:space="preserve">“Tramshed Arts and Community Centre” </w:t>
      </w:r>
      <w:r w:rsidR="00E93FF1">
        <w:rPr>
          <w:rFonts w:cs="Arial"/>
          <w:sz w:val="27"/>
          <w:szCs w:val="27"/>
        </w:rPr>
        <w:t>1395A Pittwater Road</w:t>
      </w:r>
      <w:r w:rsidR="00E37632">
        <w:rPr>
          <w:rFonts w:cs="Arial"/>
          <w:sz w:val="27"/>
          <w:szCs w:val="27"/>
        </w:rPr>
        <w:t xml:space="preserve">, </w:t>
      </w:r>
      <w:r w:rsidR="00E93FF1">
        <w:rPr>
          <w:rFonts w:cs="Arial"/>
          <w:sz w:val="27"/>
          <w:szCs w:val="27"/>
        </w:rPr>
        <w:t>Narrabeen</w:t>
      </w:r>
      <w:r>
        <w:rPr>
          <w:rFonts w:cs="Arial"/>
          <w:sz w:val="27"/>
          <w:szCs w:val="27"/>
        </w:rPr>
        <w:t>, NSW</w:t>
      </w:r>
    </w:p>
    <w:p w:rsidR="00325F53" w:rsidRPr="00E4478E" w:rsidRDefault="00325F53" w:rsidP="00325F53">
      <w:pPr>
        <w:widowControl w:val="0"/>
        <w:spacing w:after="0" w:line="240" w:lineRule="auto"/>
        <w:ind w:right="260"/>
        <w:rPr>
          <w:rFonts w:cs="Arial"/>
          <w:color w:val="FF0000"/>
          <w:sz w:val="24"/>
          <w:szCs w:val="24"/>
        </w:rPr>
      </w:pPr>
      <w:r w:rsidRPr="00E4478E">
        <w:rPr>
          <w:rFonts w:cs="Arial"/>
          <w:color w:val="FF0000"/>
          <w:sz w:val="24"/>
          <w:szCs w:val="24"/>
        </w:rPr>
        <w:t xml:space="preserve">DRAFT </w:t>
      </w:r>
      <w:r w:rsidR="000D0924">
        <w:rPr>
          <w:rFonts w:cs="Arial"/>
          <w:color w:val="FF0000"/>
          <w:sz w:val="24"/>
          <w:szCs w:val="24"/>
        </w:rPr>
        <w:t xml:space="preserve">1 March  </w:t>
      </w:r>
      <w:r w:rsidRPr="00E4478E">
        <w:rPr>
          <w:rFonts w:cs="Arial"/>
          <w:color w:val="FF0000"/>
          <w:sz w:val="24"/>
          <w:szCs w:val="24"/>
        </w:rPr>
        <w:t>2020</w:t>
      </w:r>
    </w:p>
    <w:p w:rsidR="00325F53" w:rsidRDefault="00325F53">
      <w:pPr>
        <w:widowControl w:val="0"/>
        <w:spacing w:after="0" w:line="240" w:lineRule="auto"/>
        <w:ind w:right="260"/>
        <w:jc w:val="center"/>
      </w:pPr>
    </w:p>
    <w:tbl>
      <w:tblPr>
        <w:tblW w:w="9629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" w:type="dxa"/>
          <w:right w:w="0" w:type="dxa"/>
        </w:tblCellMar>
        <w:tblLook w:val="0000"/>
      </w:tblPr>
      <w:tblGrid>
        <w:gridCol w:w="648"/>
        <w:gridCol w:w="8981"/>
      </w:tblGrid>
      <w:tr w:rsidR="006A33A0" w:rsidRPr="00006730">
        <w:trPr>
          <w:trHeight w:val="802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bottom"/>
          </w:tcPr>
          <w:p w:rsidR="0095066A" w:rsidRDefault="007321DF" w:rsidP="0095066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page4"/>
            <w:bookmarkStart w:id="1" w:name="page3"/>
            <w:bookmarkStart w:id="2" w:name="page2"/>
            <w:bookmarkEnd w:id="0"/>
            <w:bookmarkEnd w:id="1"/>
            <w:bookmarkEnd w:id="2"/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Attendees: Trevor Gollan, </w:t>
            </w:r>
            <w:r w:rsidR="005E1163">
              <w:rPr>
                <w:rFonts w:asciiTheme="minorHAnsi" w:hAnsiTheme="minorHAnsi" w:cstheme="minorHAnsi"/>
                <w:sz w:val="20"/>
                <w:szCs w:val="20"/>
              </w:rPr>
              <w:t xml:space="preserve">Graham Field, </w:t>
            </w:r>
            <w:r w:rsidR="00E37632" w:rsidRPr="005E1163">
              <w:rPr>
                <w:rFonts w:asciiTheme="minorHAnsi" w:hAnsiTheme="minorHAnsi" w:cstheme="minorHAnsi"/>
                <w:sz w:val="20"/>
                <w:szCs w:val="20"/>
              </w:rPr>
              <w:t>Mike Hotchkis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37632" w:rsidRPr="005E1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E1163" w:rsidRPr="00602F32">
              <w:rPr>
                <w:rFonts w:asciiTheme="minorHAnsi" w:hAnsiTheme="minorHAnsi" w:cstheme="minorHAnsi"/>
                <w:sz w:val="20"/>
                <w:szCs w:val="20"/>
              </w:rPr>
              <w:t>Sal</w:t>
            </w:r>
            <w:r w:rsidR="00602F32" w:rsidRPr="00602F32">
              <w:rPr>
                <w:rFonts w:asciiTheme="minorHAnsi" w:hAnsiTheme="minorHAnsi" w:cstheme="minorHAnsi"/>
                <w:sz w:val="20"/>
                <w:szCs w:val="20"/>
              </w:rPr>
              <w:t>ome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163" w:rsidRPr="00602F32">
              <w:rPr>
                <w:rFonts w:asciiTheme="minorHAnsi" w:hAnsiTheme="minorHAnsi" w:cstheme="minorHAnsi"/>
                <w:sz w:val="20"/>
                <w:szCs w:val="20"/>
              </w:rPr>
              <w:t>Hussein,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163">
              <w:rPr>
                <w:rFonts w:asciiTheme="minorHAnsi" w:hAnsiTheme="minorHAnsi" w:cstheme="minorHAnsi"/>
                <w:sz w:val="20"/>
                <w:szCs w:val="20"/>
              </w:rPr>
              <w:t>Nic</w:t>
            </w:r>
            <w:r w:rsidR="00E3295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5E1163">
              <w:rPr>
                <w:rFonts w:asciiTheme="minorHAnsi" w:hAnsiTheme="minorHAnsi" w:cstheme="minorHAnsi"/>
                <w:sz w:val="20"/>
                <w:szCs w:val="20"/>
              </w:rPr>
              <w:t xml:space="preserve"> Eales, Kim Eales, Graham Field, 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Tristan White, Julian Ledger, </w:t>
            </w:r>
            <w:r w:rsidR="005E1163">
              <w:rPr>
                <w:rFonts w:asciiTheme="minorHAnsi" w:hAnsiTheme="minorHAnsi" w:cstheme="minorHAnsi"/>
                <w:sz w:val="20"/>
                <w:szCs w:val="20"/>
              </w:rPr>
              <w:t>Matt Collin</w:t>
            </w:r>
            <w:r w:rsidR="00E37632"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E1163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="00023905">
              <w:rPr>
                <w:rFonts w:asciiTheme="minorHAnsi" w:hAnsiTheme="minorHAnsi" w:cstheme="minorHAnsi"/>
                <w:sz w:val="20"/>
                <w:szCs w:val="20"/>
              </w:rPr>
              <w:t>ev</w:t>
            </w:r>
            <w:bookmarkStart w:id="3" w:name="_GoBack"/>
            <w:bookmarkEnd w:id="3"/>
            <w:r w:rsidR="005E1163">
              <w:rPr>
                <w:rFonts w:asciiTheme="minorHAnsi" w:hAnsiTheme="minorHAnsi" w:cstheme="minorHAnsi"/>
                <w:sz w:val="20"/>
                <w:szCs w:val="20"/>
              </w:rPr>
              <w:t xml:space="preserve">e Ryan, </w:t>
            </w:r>
            <w:r w:rsidR="00E37632" w:rsidRPr="00006730">
              <w:rPr>
                <w:rFonts w:asciiTheme="minorHAnsi" w:hAnsiTheme="minorHAnsi" w:cstheme="minorHAnsi"/>
                <w:sz w:val="20"/>
                <w:szCs w:val="20"/>
              </w:rPr>
              <w:t>Chris Stevenson</w:t>
            </w:r>
            <w:r w:rsidR="0095066A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E37632"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 John Clancy</w:t>
            </w:r>
            <w:r w:rsidR="009506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33A0" w:rsidRPr="00006730" w:rsidRDefault="00EF5D50" w:rsidP="0095066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Apologies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E1163">
              <w:rPr>
                <w:rFonts w:asciiTheme="minorHAnsi" w:hAnsiTheme="minorHAnsi" w:cstheme="minorHAnsi"/>
                <w:sz w:val="20"/>
                <w:szCs w:val="20"/>
              </w:rPr>
              <w:t>Richard Sage</w:t>
            </w:r>
            <w:r w:rsidR="0095066A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5E1163">
              <w:rPr>
                <w:rFonts w:asciiTheme="minorHAnsi" w:hAnsiTheme="minorHAnsi" w:cstheme="minorHAnsi"/>
                <w:sz w:val="20"/>
                <w:szCs w:val="20"/>
              </w:rPr>
              <w:t xml:space="preserve"> Gill Fowler</w:t>
            </w:r>
          </w:p>
        </w:tc>
      </w:tr>
      <w:tr w:rsidR="006A33A0" w:rsidRPr="00006730">
        <w:trPr>
          <w:trHeight w:val="253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  <w:vAlign w:val="bottom"/>
          </w:tcPr>
          <w:p w:rsidR="006A33A0" w:rsidRPr="00006730" w:rsidRDefault="007321DF" w:rsidP="005E116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Meeting commenced at </w:t>
            </w:r>
            <w:r w:rsidR="00E37632" w:rsidRPr="0000673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5E116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</w:tc>
      </w:tr>
      <w:tr w:rsidR="006A33A0" w:rsidRPr="00006730" w:rsidTr="00452B9F">
        <w:trPr>
          <w:trHeight w:val="46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6" w:type="dxa"/>
            </w:tcMar>
            <w:vAlign w:val="bottom"/>
          </w:tcPr>
          <w:p w:rsidR="006A33A0" w:rsidRPr="00006730" w:rsidRDefault="007321DF" w:rsidP="0095066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Adoption of the minutes of the 201</w:t>
            </w:r>
            <w:r w:rsidR="00950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Annual General Meeting</w:t>
            </w: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Motion put forward by </w:t>
            </w:r>
            <w:r w:rsidR="0095066A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. Seconded by </w:t>
            </w:r>
            <w:r w:rsidR="00E37632" w:rsidRPr="00006730">
              <w:rPr>
                <w:rFonts w:asciiTheme="minorHAnsi" w:hAnsiTheme="minorHAnsi" w:cstheme="minorHAnsi"/>
                <w:sz w:val="20"/>
                <w:szCs w:val="20"/>
              </w:rPr>
              <w:t>Tristan White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. Carried</w:t>
            </w:r>
          </w:p>
        </w:tc>
      </w:tr>
      <w:tr w:rsidR="006A33A0" w:rsidRPr="00006730" w:rsidTr="00452B9F">
        <w:trPr>
          <w:trHeight w:val="46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6" w:type="dxa"/>
            </w:tcMar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President’s Report</w:t>
            </w:r>
            <w:r w:rsidR="000239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Trevor Gollan</w:t>
            </w:r>
          </w:p>
          <w:p w:rsidR="00D15ED2" w:rsidRDefault="007321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gave a brief summary of 201</w:t>
            </w:r>
            <w:r w:rsidR="00D15ED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A7C19"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  He reported that</w:t>
            </w:r>
            <w:r w:rsidR="00D15ED2">
              <w:rPr>
                <w:rFonts w:asciiTheme="minorHAnsi" w:hAnsiTheme="minorHAnsi" w:cstheme="minorHAnsi"/>
                <w:sz w:val="20"/>
                <w:szCs w:val="20"/>
              </w:rPr>
              <w:t xml:space="preserve"> 2,491 rogainers participated in a record </w:t>
            </w:r>
            <w:r w:rsidR="0083284F">
              <w:rPr>
                <w:rFonts w:asciiTheme="minorHAnsi" w:hAnsiTheme="minorHAnsi" w:cstheme="minorHAnsi"/>
                <w:sz w:val="20"/>
                <w:szCs w:val="20"/>
              </w:rPr>
              <w:t>nine (</w:t>
            </w:r>
            <w:r w:rsidR="00D15ED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328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15ED2">
              <w:rPr>
                <w:rFonts w:asciiTheme="minorHAnsi" w:hAnsiTheme="minorHAnsi" w:cstheme="minorHAnsi"/>
                <w:sz w:val="20"/>
                <w:szCs w:val="20"/>
              </w:rPr>
              <w:t xml:space="preserve"> events during 2019.   </w:t>
            </w:r>
            <w:r w:rsidR="00A2454F">
              <w:rPr>
                <w:rFonts w:asciiTheme="minorHAnsi" w:hAnsiTheme="minorHAnsi" w:cstheme="minorHAnsi"/>
                <w:sz w:val="20"/>
                <w:szCs w:val="20"/>
              </w:rPr>
              <w:t>This isn’t a significant improvement given we ran two new events.  The number of events per participant increased from 1.5 to 1.6 in 2019, which indicates our members did more events</w:t>
            </w:r>
            <w:r w:rsidR="00843F0F">
              <w:rPr>
                <w:rFonts w:asciiTheme="minorHAnsi" w:hAnsiTheme="minorHAnsi" w:cstheme="minorHAnsi"/>
                <w:sz w:val="20"/>
                <w:szCs w:val="20"/>
              </w:rPr>
              <w:t>; instead of our goal to</w:t>
            </w:r>
            <w:r w:rsidR="00A2454F">
              <w:rPr>
                <w:rFonts w:asciiTheme="minorHAnsi" w:hAnsiTheme="minorHAnsi" w:cstheme="minorHAnsi"/>
                <w:sz w:val="20"/>
                <w:szCs w:val="20"/>
              </w:rPr>
              <w:t xml:space="preserve"> attract more rogainers.  We will watch for ongoing trends this year.</w:t>
            </w:r>
          </w:p>
          <w:p w:rsidR="00023905" w:rsidRDefault="000239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3905" w:rsidRDefault="000239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Regarding committee, all existing members are willing to remain.  Gill Fowler has indicated she will step back from vice-presidency but remain active and retain ARA Rep role.  Trevor signaled that he will step down from presidency in 2021, maybe staying on committee, dependent on personal plans 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>o be determined)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5ED2" w:rsidRDefault="00D15E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2614" w:rsidRDefault="00D15E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Trevor stressed the need for more volunteers to assist in the running of events in 2020 in a variety of roles. He urged more </w:t>
            </w:r>
            <w:r w:rsidR="00462614">
              <w:rPr>
                <w:rFonts w:asciiTheme="minorHAnsi" w:hAnsiTheme="minorHAnsi" w:cstheme="minorHAnsi"/>
                <w:sz w:val="20"/>
                <w:szCs w:val="20"/>
              </w:rPr>
              <w:t xml:space="preserve">rogainers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‘step up’ and </w:t>
            </w:r>
            <w:r w:rsidR="00462614">
              <w:rPr>
                <w:rFonts w:asciiTheme="minorHAnsi" w:hAnsiTheme="minorHAnsi" w:cstheme="minorHAnsi"/>
                <w:sz w:val="20"/>
                <w:szCs w:val="20"/>
              </w:rPr>
              <w:t>be supported by more experienced members.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>To su</w:t>
            </w:r>
            <w:r w:rsidR="0083284F">
              <w:rPr>
                <w:rFonts w:asciiTheme="minorHAnsi" w:hAnsiTheme="minorHAnsi" w:cstheme="minorHAnsi"/>
                <w:sz w:val="20"/>
                <w:szCs w:val="20"/>
              </w:rPr>
              <w:t>stain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 xml:space="preserve"> this goal, of recruiting more volunteers</w:t>
            </w:r>
            <w:r w:rsidR="0083284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6950E4">
              <w:rPr>
                <w:rFonts w:asciiTheme="minorHAnsi" w:hAnsiTheme="minorHAnsi" w:cstheme="minorHAnsi"/>
                <w:sz w:val="20"/>
                <w:szCs w:val="20"/>
              </w:rPr>
              <w:t xml:space="preserve"> mentoring programme 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 xml:space="preserve">has been established </w:t>
            </w:r>
            <w:r w:rsidR="0083284F">
              <w:rPr>
                <w:rFonts w:asciiTheme="minorHAnsi" w:hAnsiTheme="minorHAnsi" w:cstheme="minorHAnsi"/>
                <w:sz w:val="20"/>
                <w:szCs w:val="20"/>
              </w:rPr>
              <w:t xml:space="preserve">to support new volunteers particularly in the roles of Event Co-ordination 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83284F">
              <w:rPr>
                <w:rFonts w:asciiTheme="minorHAnsi" w:hAnsiTheme="minorHAnsi" w:cstheme="minorHAnsi"/>
                <w:sz w:val="20"/>
                <w:szCs w:val="20"/>
              </w:rPr>
              <w:t xml:space="preserve">Course Setting. In May 2020 NSWRA will sponsor 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>a Navigation</w:t>
            </w:r>
            <w:r w:rsidR="00843F0F">
              <w:rPr>
                <w:rFonts w:asciiTheme="minorHAnsi" w:hAnsiTheme="minorHAnsi" w:cstheme="minorHAnsi"/>
                <w:sz w:val="20"/>
                <w:szCs w:val="20"/>
              </w:rPr>
              <w:t xml:space="preserve"> and Course-setting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 xml:space="preserve"> Workshop </w:t>
            </w:r>
            <w:r w:rsidR="0083284F">
              <w:rPr>
                <w:rFonts w:asciiTheme="minorHAnsi" w:hAnsiTheme="minorHAnsi" w:cstheme="minorHAnsi"/>
                <w:sz w:val="20"/>
                <w:szCs w:val="20"/>
              </w:rPr>
              <w:t xml:space="preserve">and it is hoped that many rogainers </w:t>
            </w:r>
            <w:r w:rsidR="007640C9">
              <w:rPr>
                <w:rFonts w:asciiTheme="minorHAnsi" w:hAnsiTheme="minorHAnsi" w:cstheme="minorHAnsi"/>
                <w:sz w:val="20"/>
                <w:szCs w:val="20"/>
              </w:rPr>
              <w:t>will take the opportunity to improve their skills as well as support the Association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5ED2" w:rsidRDefault="00D15E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6B32" w:rsidRDefault="004626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Point score </w:t>
            </w:r>
            <w:r w:rsidR="007640C9">
              <w:rPr>
                <w:rFonts w:asciiTheme="minorHAnsi" w:hAnsiTheme="minorHAnsi" w:cstheme="minorHAnsi"/>
                <w:sz w:val="20"/>
                <w:szCs w:val="20"/>
              </w:rPr>
              <w:t xml:space="preserve">was a success in 2019 and will continue in 2020 with 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amend</w:t>
            </w:r>
            <w:r w:rsidR="007640C9">
              <w:rPr>
                <w:rFonts w:asciiTheme="minorHAnsi" w:hAnsiTheme="minorHAnsi" w:cstheme="minorHAnsi"/>
                <w:sz w:val="20"/>
                <w:szCs w:val="20"/>
              </w:rPr>
              <w:t>ment.  From 2020</w:t>
            </w:r>
            <w:r w:rsidR="007C4D0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640C9">
              <w:rPr>
                <w:rFonts w:asciiTheme="minorHAnsi" w:hAnsiTheme="minorHAnsi" w:cstheme="minorHAnsi"/>
                <w:sz w:val="20"/>
                <w:szCs w:val="20"/>
              </w:rPr>
              <w:t xml:space="preserve"> Pointscore</w:t>
            </w:r>
            <w:r w:rsidR="007C4D08">
              <w:rPr>
                <w:rFonts w:asciiTheme="minorHAnsi" w:hAnsiTheme="minorHAnsi" w:cstheme="minorHAnsi"/>
                <w:sz w:val="20"/>
                <w:szCs w:val="20"/>
              </w:rPr>
              <w:t>’s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40C9">
              <w:rPr>
                <w:rFonts w:asciiTheme="minorHAnsi" w:hAnsiTheme="minorHAnsi" w:cstheme="minorHAnsi"/>
                <w:sz w:val="20"/>
                <w:szCs w:val="20"/>
              </w:rPr>
              <w:t xml:space="preserve">overall performance will 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 xml:space="preserve">be based on the top 4 Scores in order to determine the winner. </w:t>
            </w:r>
            <w:r w:rsidR="007640C9">
              <w:rPr>
                <w:rFonts w:asciiTheme="minorHAnsi" w:hAnsiTheme="minorHAnsi" w:cstheme="minorHAnsi"/>
                <w:sz w:val="20"/>
                <w:szCs w:val="20"/>
              </w:rPr>
              <w:t>Similar to the prior year</w:t>
            </w:r>
            <w:r w:rsidR="007C4D0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4D08">
              <w:rPr>
                <w:rFonts w:asciiTheme="minorHAnsi" w:hAnsiTheme="minorHAnsi" w:cstheme="minorHAnsi"/>
                <w:sz w:val="20"/>
                <w:szCs w:val="20"/>
              </w:rPr>
              <w:t xml:space="preserve">the objective of </w:t>
            </w:r>
            <w:r w:rsidR="007640C9">
              <w:rPr>
                <w:rFonts w:asciiTheme="minorHAnsi" w:hAnsiTheme="minorHAnsi" w:cstheme="minorHAnsi"/>
                <w:sz w:val="20"/>
                <w:szCs w:val="20"/>
              </w:rPr>
              <w:t xml:space="preserve">Pointscore </w:t>
            </w:r>
            <w:r w:rsidR="007C4D08">
              <w:rPr>
                <w:rFonts w:asciiTheme="minorHAnsi" w:hAnsiTheme="minorHAnsi" w:cstheme="minorHAnsi"/>
                <w:sz w:val="20"/>
                <w:szCs w:val="20"/>
              </w:rPr>
              <w:t xml:space="preserve">remains unchanged and continues to 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>reward</w:t>
            </w:r>
            <w:r w:rsidR="007C4D0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87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4D08">
              <w:rPr>
                <w:rFonts w:asciiTheme="minorHAnsi" w:hAnsiTheme="minorHAnsi" w:cstheme="minorHAnsi"/>
                <w:sz w:val="20"/>
                <w:szCs w:val="20"/>
              </w:rPr>
              <w:t xml:space="preserve">those rogainers with </w:t>
            </w:r>
            <w:r w:rsidR="00C76B32">
              <w:rPr>
                <w:rFonts w:asciiTheme="minorHAnsi" w:hAnsiTheme="minorHAnsi" w:cstheme="minorHAnsi"/>
                <w:sz w:val="20"/>
                <w:szCs w:val="20"/>
              </w:rPr>
              <w:t>regular participation at events throughout the yea</w:t>
            </w:r>
            <w:r w:rsidR="006536CF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:rsidR="00E37632" w:rsidRPr="00006730" w:rsidRDefault="00E376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632" w:rsidRDefault="00E376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 More information can be sourced in NSW Rogaining e-News</w:t>
            </w:r>
            <w:r w:rsidR="000A7C19"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 published in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 December 201</w:t>
            </w:r>
            <w:r w:rsidR="006536C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  <w:p w:rsidR="00C7211B" w:rsidRDefault="004253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C7211B" w:rsidRPr="008806E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https://www.nswrogaining.org/AboutNSWRA/News/Bulletins/Gday-142.htm</w:t>
              </w:r>
            </w:hyperlink>
          </w:p>
          <w:p w:rsidR="00C7211B" w:rsidRPr="00006730" w:rsidRDefault="00C721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3A0" w:rsidRPr="00006730" w:rsidRDefault="006A33A0" w:rsidP="000A7C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F91" w:rsidRPr="00006730" w:rsidTr="00452B9F">
        <w:trPr>
          <w:trHeight w:val="46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587F91" w:rsidRPr="00006730" w:rsidRDefault="009A78D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6" w:type="dxa"/>
            </w:tcMar>
          </w:tcPr>
          <w:p w:rsidR="009A78D0" w:rsidRPr="00006730" w:rsidRDefault="009A78D0" w:rsidP="009A78D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Treasurer’s report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Mike Hotchkis</w:t>
            </w: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2018 Financial Statements</w:t>
            </w:r>
          </w:p>
          <w:p w:rsidR="009A78D0" w:rsidRDefault="009A78D0" w:rsidP="009A78D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See attached Profit and Loss Statement for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78D0" w:rsidRDefault="009A78D0" w:rsidP="009A78D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78D0" w:rsidRDefault="009A78D0" w:rsidP="009A78D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3553">
              <w:rPr>
                <w:rFonts w:asciiTheme="minorHAnsi" w:hAnsiTheme="minorHAnsi" w:cstheme="minorHAnsi"/>
                <w:sz w:val="20"/>
                <w:szCs w:val="20"/>
              </w:rPr>
              <w:t xml:space="preserve">A small profit of $9,926 was recorded but some expenses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remain</w:t>
            </w:r>
            <w:r w:rsidRPr="00443553">
              <w:rPr>
                <w:rFonts w:asciiTheme="minorHAnsi" w:hAnsiTheme="minorHAnsi" w:cstheme="minorHAnsi"/>
                <w:sz w:val="20"/>
                <w:szCs w:val="20"/>
              </w:rPr>
              <w:t xml:space="preserve"> outstanding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 Financially for the year we maintained a steady balance, as is appropriate.</w:t>
            </w:r>
          </w:p>
          <w:p w:rsidR="009A78D0" w:rsidRDefault="009A78D0" w:rsidP="009A78D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78D0" w:rsidRDefault="009A78D0" w:rsidP="009A78D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aim of the Association is to hold a float of $60k and thus have sufficient funding to support of ongoing operations and events without the need to borrow, and to have a reserve for emergency or unpredictable incidents.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 The association’s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cash 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assets as at 31 Dec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 consist of 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077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 in the bank</w:t>
            </w:r>
          </w:p>
          <w:p w:rsidR="00587F91" w:rsidRPr="00E4478E" w:rsidRDefault="00E4478E" w:rsidP="00E4478E">
            <w:pPr>
              <w:widowControl w:val="0"/>
              <w:spacing w:after="0" w:line="240" w:lineRule="auto"/>
              <w:ind w:left="80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 </w:t>
            </w:r>
            <w:r w:rsidRPr="00E4478E">
              <w:rPr>
                <w:rFonts w:asciiTheme="minorHAnsi" w:hAnsiTheme="minorHAnsi" w:cstheme="minorHAnsi"/>
                <w:bCs/>
                <w:sz w:val="20"/>
                <w:szCs w:val="20"/>
              </w:rPr>
              <w:t>/2</w:t>
            </w:r>
          </w:p>
        </w:tc>
      </w:tr>
    </w:tbl>
    <w:p w:rsidR="009A78D0" w:rsidRDefault="009A78D0" w:rsidP="009A78D0">
      <w:pPr>
        <w:rPr>
          <w:rFonts w:asciiTheme="minorHAnsi" w:hAnsiTheme="minorHAnsi" w:cstheme="minorHAnsi"/>
          <w:sz w:val="20"/>
          <w:szCs w:val="20"/>
        </w:rPr>
      </w:pPr>
    </w:p>
    <w:p w:rsidR="009A78D0" w:rsidRPr="00006730" w:rsidRDefault="009A78D0" w:rsidP="009A78D0">
      <w:pPr>
        <w:rPr>
          <w:rFonts w:asciiTheme="minorHAnsi" w:hAnsiTheme="minorHAnsi" w:cstheme="minorHAnsi"/>
          <w:sz w:val="20"/>
          <w:szCs w:val="20"/>
        </w:rPr>
      </w:pPr>
      <w:r w:rsidRPr="00006730">
        <w:rPr>
          <w:rFonts w:asciiTheme="minorHAnsi" w:hAnsiTheme="minorHAnsi" w:cstheme="minorHAnsi"/>
          <w:sz w:val="20"/>
          <w:szCs w:val="20"/>
        </w:rPr>
        <w:lastRenderedPageBreak/>
        <w:t>Page 2</w:t>
      </w:r>
    </w:p>
    <w:tbl>
      <w:tblPr>
        <w:tblW w:w="9629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" w:type="dxa"/>
          <w:right w:w="0" w:type="dxa"/>
        </w:tblCellMar>
        <w:tblLook w:val="0000"/>
      </w:tblPr>
      <w:tblGrid>
        <w:gridCol w:w="648"/>
        <w:gridCol w:w="2780"/>
        <w:gridCol w:w="2065"/>
        <w:gridCol w:w="2158"/>
        <w:gridCol w:w="1978"/>
      </w:tblGrid>
      <w:tr w:rsidR="006A33A0" w:rsidRPr="00006730" w:rsidTr="00452B9F">
        <w:trPr>
          <w:trHeight w:val="46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9A78D0">
              <w:rPr>
                <w:rFonts w:asciiTheme="minorHAnsi" w:hAnsiTheme="minorHAnsi" w:cstheme="minorHAnsi"/>
                <w:sz w:val="20"/>
                <w:szCs w:val="20"/>
              </w:rPr>
              <w:t xml:space="preserve"> (cont)</w:t>
            </w:r>
          </w:p>
        </w:tc>
        <w:tc>
          <w:tcPr>
            <w:tcW w:w="89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6" w:type="dxa"/>
            </w:tcMar>
          </w:tcPr>
          <w:p w:rsidR="009A78D0" w:rsidRPr="00006730" w:rsidRDefault="009A78D0" w:rsidP="009A78D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Treasurer’s report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Mike Hotchkis</w:t>
            </w: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2018 Financial Statements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(cont)</w:t>
            </w:r>
          </w:p>
          <w:p w:rsidR="009A78D0" w:rsidRPr="00006730" w:rsidRDefault="009A78D0" w:rsidP="00172F7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73DA" w:rsidRDefault="00843F0F" w:rsidP="00172F7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Regarding events, our approach continues to be running the well-attended urban/smaller events at a profit, to subsidise the bush/longer events</w:t>
            </w:r>
            <w:r w:rsidR="00023905">
              <w:rPr>
                <w:rFonts w:asciiTheme="minorHAnsi" w:hAnsiTheme="minorHAnsi" w:cstheme="minorHAnsi"/>
                <w:sz w:val="20"/>
                <w:szCs w:val="20"/>
              </w:rPr>
              <w:t>.  If we charged more for entry to the NSW Champs say, we risk deterring people from entering, and we want more people to those bush rogaines.</w:t>
            </w:r>
          </w:p>
          <w:p w:rsidR="006A33A0" w:rsidRPr="00006730" w:rsidRDefault="006A33A0" w:rsidP="002373D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3A0" w:rsidRPr="00006730" w:rsidTr="00452B9F">
        <w:trPr>
          <w:trHeight w:val="43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9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6" w:type="dxa"/>
            </w:tcMar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Motion that the President’s Report and the Accounts incorporating the 201</w:t>
            </w:r>
            <w:r w:rsidR="00237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 </w:t>
            </w: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Financial Statements as approved by the Committee and tabled at this meeting be adopted</w:t>
            </w:r>
          </w:p>
          <w:p w:rsidR="002373DA" w:rsidRDefault="002373DA" w:rsidP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73DA" w:rsidRPr="00006730" w:rsidRDefault="007321DF" w:rsidP="00325F5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Proposed by </w:t>
            </w:r>
            <w:r w:rsidR="00006730"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Trevor Gollan; 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Seconded by Julian Ledger. Carried</w:t>
            </w:r>
          </w:p>
        </w:tc>
      </w:tr>
      <w:tr w:rsidR="006A33A0" w:rsidRPr="00006730" w:rsidTr="00452B9F">
        <w:trPr>
          <w:trHeight w:val="15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" w:type="dxa"/>
            </w:tcMar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89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6" w:type="dxa"/>
            </w:tcMar>
          </w:tcPr>
          <w:p w:rsidR="006A33A0" w:rsidRPr="00006730" w:rsidRDefault="007321DF" w:rsidP="002373D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Election of Office Bearers for 201</w:t>
            </w:r>
            <w:r w:rsidR="00237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6A33A0" w:rsidRPr="00006730" w:rsidTr="002373DA">
        <w:trPr>
          <w:trHeight w:val="254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Proposer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Seconder</w:t>
            </w:r>
          </w:p>
        </w:tc>
      </w:tr>
      <w:tr w:rsidR="006A33A0" w:rsidRPr="00006730" w:rsidTr="002373DA">
        <w:trPr>
          <w:trHeight w:val="21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Trevor Gollan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Andrew Duerden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 w:rsidP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Vice-President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2373DA" w:rsidRDefault="002373DA" w:rsidP="002373DA">
            <w:pPr>
              <w:pStyle w:val="Default"/>
              <w:spacing w:line="200" w:lineRule="atLeast"/>
              <w:ind w:left="1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73DA">
              <w:rPr>
                <w:rFonts w:asciiTheme="minorHAnsi" w:hAnsiTheme="minorHAnsi" w:cstheme="minorHAnsi"/>
                <w:i/>
                <w:sz w:val="20"/>
                <w:szCs w:val="20"/>
              </w:rPr>
              <w:t>Position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</w:t>
            </w:r>
            <w:r w:rsidRPr="002373DA">
              <w:rPr>
                <w:rFonts w:asciiTheme="minorHAnsi" w:hAnsiTheme="minorHAnsi" w:cstheme="minorHAnsi"/>
                <w:i/>
                <w:sz w:val="20"/>
                <w:szCs w:val="20"/>
              </w:rPr>
              <w:t>acant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3A0" w:rsidRPr="00006730" w:rsidTr="002373DA">
        <w:trPr>
          <w:trHeight w:val="22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Treasurer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Mike Hotchkis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Secretary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452B9F" w:rsidP="00452B9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John Clancy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62765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Chris Stevenson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62765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Public Officer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Andrew Duerden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Event Manager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Trevor Gollan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Andrew Duerden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Volunteer Coordinator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 w:rsidP="00500E87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Gra</w:t>
            </w:r>
            <w:r w:rsidR="00500E87">
              <w:rPr>
                <w:rFonts w:asciiTheme="minorHAnsi" w:hAnsiTheme="minorHAnsi" w:cstheme="minorHAnsi"/>
                <w:i/>
                <w:sz w:val="20"/>
                <w:szCs w:val="20"/>
              </w:rPr>
              <w:t>ham</w:t>
            </w: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Field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ARA Representative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Gill Fowler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Membership Secretary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006730">
            <w:pPr>
              <w:pStyle w:val="Default"/>
              <w:spacing w:line="20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Chris Stevenson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Equipment Officer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Mark van Huben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Safety Officer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Mi</w:t>
            </w:r>
            <w:r w:rsidR="00006730"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chael</w:t>
            </w: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Watts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Publicity Coordinator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Tristan White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Webmaster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Chris Stevenson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6A33A0" w:rsidRPr="00006730" w:rsidTr="002373DA">
        <w:trPr>
          <w:trHeight w:val="22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Archivist</w:t>
            </w:r>
          </w:p>
        </w:tc>
        <w:tc>
          <w:tcPr>
            <w:tcW w:w="2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i/>
                <w:sz w:val="20"/>
                <w:szCs w:val="20"/>
              </w:rPr>
              <w:t>Mike Hotchkis</w:t>
            </w:r>
          </w:p>
        </w:tc>
        <w:tc>
          <w:tcPr>
            <w:tcW w:w="2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7321D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452B9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BB5CEF" w:rsidRPr="00006730" w:rsidTr="00162F54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BB5CEF" w:rsidRPr="00006730" w:rsidRDefault="00BB5CEF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BB5CEF" w:rsidRPr="00006730" w:rsidRDefault="00BB5CE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BB5CEF" w:rsidRPr="00006730" w:rsidRDefault="00BB5CE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BB5CEF" w:rsidRPr="00006730" w:rsidRDefault="00BB5CE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BB5CEF" w:rsidRPr="00006730" w:rsidRDefault="00BB5CE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3A0" w:rsidRPr="00006730" w:rsidTr="00162F54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A33A0" w:rsidRPr="00006730" w:rsidRDefault="006A33A0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A33A0" w:rsidRPr="00006730" w:rsidRDefault="007321D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General committee #1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A33A0" w:rsidRPr="00006730" w:rsidRDefault="00023905" w:rsidP="00BB5CE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Andrew Duerden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33A0" w:rsidRPr="00006730" w:rsidRDefault="000239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A33A0" w:rsidRPr="00006730" w:rsidRDefault="0002390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2373DA" w:rsidRPr="00006730" w:rsidTr="00162F54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2373DA" w:rsidRPr="00006730" w:rsidRDefault="002373DA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2373DA" w:rsidRPr="00006730" w:rsidRDefault="002373DA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2373DA" w:rsidRPr="00006730" w:rsidRDefault="002373DA" w:rsidP="002373DA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Richard Sage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2373DA" w:rsidRPr="00006730" w:rsidRDefault="002373D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2373DA" w:rsidRPr="00006730" w:rsidRDefault="002373D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2373DA" w:rsidRPr="00006730" w:rsidTr="00162F54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2373DA" w:rsidRPr="00006730" w:rsidRDefault="002373DA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2373DA" w:rsidRPr="00006730" w:rsidRDefault="002373DA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2373DA" w:rsidRPr="00006730" w:rsidRDefault="002373DA" w:rsidP="00BB5CE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Kim Eales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2373DA" w:rsidRPr="00006730" w:rsidRDefault="002373D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Trevor Gollan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2373DA" w:rsidRPr="00006730" w:rsidRDefault="002373D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John Clancy</w:t>
            </w:r>
          </w:p>
        </w:tc>
      </w:tr>
      <w:tr w:rsidR="00325F53" w:rsidRPr="00006730" w:rsidTr="00162F54">
        <w:trPr>
          <w:trHeight w:val="22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325F53" w:rsidRPr="00006730" w:rsidRDefault="00325F53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325F53" w:rsidRPr="00006730" w:rsidRDefault="00325F53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325F53" w:rsidRDefault="00325F53" w:rsidP="00BB5CEF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25F53" w:rsidRDefault="00325F5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325F53" w:rsidRPr="00006730" w:rsidRDefault="00325F5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7936" w:rsidRPr="00006730" w:rsidRDefault="003A793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29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" w:type="dxa"/>
          <w:right w:w="0" w:type="dxa"/>
        </w:tblCellMar>
        <w:tblLook w:val="0000"/>
      </w:tblPr>
      <w:tblGrid>
        <w:gridCol w:w="698"/>
        <w:gridCol w:w="10"/>
        <w:gridCol w:w="2693"/>
        <w:gridCol w:w="4250"/>
        <w:gridCol w:w="1978"/>
      </w:tblGrid>
      <w:tr w:rsidR="00172F74" w:rsidRPr="00006730" w:rsidTr="003A7936">
        <w:trPr>
          <w:trHeight w:val="22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172F74" w:rsidRPr="00006730" w:rsidRDefault="00172F74">
            <w:pPr>
              <w:widowControl w:val="0"/>
              <w:tabs>
                <w:tab w:val="left" w:pos="267"/>
              </w:tabs>
              <w:spacing w:after="0" w:line="240" w:lineRule="auto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2765E" w:rsidRPr="0000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172F74" w:rsidRPr="00006730" w:rsidRDefault="00172F74">
            <w:pPr>
              <w:widowControl w:val="0"/>
              <w:spacing w:after="0" w:line="240" w:lineRule="auto"/>
              <w:ind w:hanging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General Business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172F74" w:rsidRPr="00006730" w:rsidRDefault="00CC791F" w:rsidP="00611B69">
            <w:pPr>
              <w:pStyle w:val="Default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Thank you to Trevor for his efforts in </w:t>
            </w:r>
            <w:r w:rsidR="00611B69">
              <w:rPr>
                <w:rFonts w:asciiTheme="minorHAnsi" w:hAnsiTheme="minorHAnsi" w:cstheme="minorHAnsi"/>
                <w:sz w:val="20"/>
                <w:szCs w:val="20"/>
              </w:rPr>
              <w:t>providing leadership i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n 201</w:t>
            </w:r>
            <w:r w:rsidR="00611B6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172F74" w:rsidRPr="00006730" w:rsidRDefault="00172F74" w:rsidP="00A057B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7936" w:rsidRPr="00006730" w:rsidTr="003A7936">
        <w:trPr>
          <w:trHeight w:val="22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3A7936" w:rsidRPr="00006730" w:rsidRDefault="003A7936" w:rsidP="003A7936">
            <w:pPr>
              <w:widowControl w:val="0"/>
              <w:tabs>
                <w:tab w:val="left" w:pos="267"/>
              </w:tabs>
              <w:spacing w:after="0" w:line="240" w:lineRule="auto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3A7936" w:rsidRPr="00006730" w:rsidRDefault="003A7936" w:rsidP="00A057B5">
            <w:pPr>
              <w:widowControl w:val="0"/>
              <w:spacing w:after="0" w:line="240" w:lineRule="auto"/>
              <w:ind w:hanging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General Business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06730" w:rsidRPr="0000673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3A7936" w:rsidRPr="00006730" w:rsidRDefault="003A7936" w:rsidP="003A793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Thank you to Julian Ledger on continuing to support the Committee and in providing storage space for the Association’s trailer</w:t>
            </w:r>
            <w:r w:rsidR="000239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3A7936" w:rsidRPr="00006730" w:rsidRDefault="003A793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65E" w:rsidRPr="00006730" w:rsidTr="003A7936">
        <w:trPr>
          <w:trHeight w:val="22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62765E" w:rsidRPr="00006730" w:rsidRDefault="00AD5EEA">
            <w:pPr>
              <w:widowControl w:val="0"/>
              <w:tabs>
                <w:tab w:val="left" w:pos="267"/>
              </w:tabs>
              <w:spacing w:after="0" w:line="240" w:lineRule="auto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62765E" w:rsidRPr="00006730" w:rsidRDefault="0062765E">
            <w:pPr>
              <w:widowControl w:val="0"/>
              <w:spacing w:after="0" w:line="240" w:lineRule="auto"/>
              <w:ind w:hanging="1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General Business 3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611B69" w:rsidRDefault="00611B69" w:rsidP="00611B6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3A7936"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President advised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Committee </w:t>
            </w:r>
            <w:r w:rsidR="003A7936"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 continues to search for younger enthusiastic rogainers and i</w:t>
            </w:r>
            <w:r w:rsidR="005D24AB">
              <w:rPr>
                <w:rFonts w:asciiTheme="minorHAnsi" w:hAnsiTheme="minorHAnsi" w:cstheme="minorHAnsi"/>
                <w:sz w:val="20"/>
                <w:szCs w:val="20"/>
              </w:rPr>
              <w:t>nvite them to join the Committee.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In 2019 we welcomed Kim Eales and Robyn Nutley </w:t>
            </w:r>
            <w:r w:rsidR="005D24AB">
              <w:rPr>
                <w:rFonts w:asciiTheme="minorHAnsi" w:hAnsiTheme="minorHAnsi" w:cstheme="minorHAnsi"/>
                <w:sz w:val="20"/>
                <w:szCs w:val="20"/>
              </w:rPr>
              <w:t xml:space="preserve">to the Committee,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look forward to </w:t>
            </w:r>
            <w:r w:rsidR="00325F53">
              <w:rPr>
                <w:rFonts w:asciiTheme="minorHAnsi" w:hAnsiTheme="minorHAnsi" w:cstheme="minorHAnsi"/>
                <w:sz w:val="20"/>
                <w:szCs w:val="20"/>
              </w:rPr>
              <w:t>recruit</w:t>
            </w:r>
            <w:r w:rsidR="005D24AB">
              <w:rPr>
                <w:rFonts w:asciiTheme="minorHAnsi" w:hAnsiTheme="minorHAnsi" w:cstheme="minorHAnsi"/>
                <w:sz w:val="20"/>
                <w:szCs w:val="20"/>
              </w:rPr>
              <w:t xml:space="preserve">ing some younger members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2020.</w:t>
            </w:r>
          </w:p>
          <w:p w:rsidR="0062765E" w:rsidRPr="00006730" w:rsidRDefault="0062765E" w:rsidP="00611B6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62765E" w:rsidRPr="00006730" w:rsidRDefault="0062765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74" w:rsidRPr="00006730" w:rsidTr="003A7936">
        <w:trPr>
          <w:trHeight w:val="22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  <w:vAlign w:val="bottom"/>
          </w:tcPr>
          <w:p w:rsidR="00172F74" w:rsidRPr="00006730" w:rsidRDefault="00AD5EEA" w:rsidP="00AD5EEA">
            <w:pPr>
              <w:widowControl w:val="0"/>
              <w:tabs>
                <w:tab w:val="left" w:pos="267"/>
              </w:tabs>
              <w:spacing w:after="0" w:line="240" w:lineRule="auto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6" w:type="dxa"/>
            </w:tcMar>
            <w:vAlign w:val="bottom"/>
          </w:tcPr>
          <w:p w:rsidR="00172F74" w:rsidRPr="00006730" w:rsidRDefault="00172F74" w:rsidP="0062765E">
            <w:pPr>
              <w:widowControl w:val="0"/>
              <w:spacing w:after="0" w:line="240" w:lineRule="auto"/>
              <w:ind w:hanging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General Business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2765E" w:rsidRPr="000067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172F74" w:rsidRPr="00006730" w:rsidRDefault="00172F74" w:rsidP="00611B6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A general vote of thanks to the entire committee for an excellent 201</w:t>
            </w:r>
            <w:r w:rsidR="00611B6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6" w:type="dxa"/>
            </w:tcMar>
            <w:vAlign w:val="bottom"/>
          </w:tcPr>
          <w:p w:rsidR="00172F74" w:rsidRPr="00006730" w:rsidRDefault="00172F7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F74" w:rsidRPr="00006730" w:rsidTr="00AD5EEA">
        <w:trPr>
          <w:trHeight w:val="265"/>
        </w:trPr>
        <w:tc>
          <w:tcPr>
            <w:tcW w:w="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501" w:type="dxa"/>
            </w:tcMar>
          </w:tcPr>
          <w:p w:rsidR="00172F74" w:rsidRPr="00006730" w:rsidRDefault="00AD5EEA" w:rsidP="00AD5EEA">
            <w:pPr>
              <w:widowControl w:val="0"/>
              <w:spacing w:after="0" w:line="240" w:lineRule="auto"/>
              <w:ind w:right="-262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72F74" w:rsidRPr="0000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6" w:type="dxa"/>
            </w:tcMar>
            <w:vAlign w:val="bottom"/>
          </w:tcPr>
          <w:p w:rsidR="00172F74" w:rsidRPr="00006730" w:rsidRDefault="00172F74" w:rsidP="00611B69">
            <w:pPr>
              <w:widowControl w:val="0"/>
              <w:spacing w:after="0" w:line="240" w:lineRule="auto"/>
              <w:ind w:right="1600"/>
              <w:rPr>
                <w:rFonts w:asciiTheme="minorHAnsi" w:hAnsiTheme="minorHAnsi" w:cstheme="minorHAnsi"/>
                <w:sz w:val="20"/>
                <w:szCs w:val="20"/>
              </w:rPr>
            </w:pP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 xml:space="preserve">AGM closed </w:t>
            </w:r>
            <w:r w:rsidR="00AD5EEA" w:rsidRPr="000067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11B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06730">
              <w:rPr>
                <w:rFonts w:asciiTheme="minorHAnsi" w:hAnsiTheme="minorHAnsi" w:cstheme="minorHAnsi"/>
                <w:sz w:val="20"/>
                <w:szCs w:val="20"/>
              </w:rPr>
              <w:t>5pm</w:t>
            </w:r>
          </w:p>
        </w:tc>
        <w:tc>
          <w:tcPr>
            <w:tcW w:w="1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894" w:type="dxa"/>
            </w:tcMar>
            <w:vAlign w:val="bottom"/>
          </w:tcPr>
          <w:p w:rsidR="00172F74" w:rsidRPr="00006730" w:rsidRDefault="00172F74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A33A0" w:rsidRPr="00006730" w:rsidRDefault="006A33A0">
      <w:pPr>
        <w:widowControl w:val="0"/>
        <w:spacing w:after="0" w:line="240" w:lineRule="auto"/>
        <w:ind w:right="1600"/>
        <w:rPr>
          <w:rFonts w:asciiTheme="minorHAnsi" w:hAnsiTheme="minorHAnsi" w:cstheme="minorHAnsi"/>
          <w:sz w:val="20"/>
          <w:szCs w:val="20"/>
        </w:rPr>
      </w:pPr>
    </w:p>
    <w:sectPr w:rsidR="006A33A0" w:rsidRPr="00006730" w:rsidSect="006A33A0">
      <w:pgSz w:w="11906" w:h="16838"/>
      <w:pgMar w:top="1440" w:right="1120" w:bottom="1440" w:left="11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6A33A0"/>
    <w:rsid w:val="00006730"/>
    <w:rsid w:val="00023905"/>
    <w:rsid w:val="000A7C19"/>
    <w:rsid w:val="000D0924"/>
    <w:rsid w:val="000E2D59"/>
    <w:rsid w:val="00162F54"/>
    <w:rsid w:val="00172F74"/>
    <w:rsid w:val="0022451F"/>
    <w:rsid w:val="002373DA"/>
    <w:rsid w:val="00254C96"/>
    <w:rsid w:val="00271F22"/>
    <w:rsid w:val="002A2C08"/>
    <w:rsid w:val="003035FD"/>
    <w:rsid w:val="00325F53"/>
    <w:rsid w:val="003654F7"/>
    <w:rsid w:val="003A7936"/>
    <w:rsid w:val="0042537C"/>
    <w:rsid w:val="00443553"/>
    <w:rsid w:val="00452B9F"/>
    <w:rsid w:val="00462614"/>
    <w:rsid w:val="004856E1"/>
    <w:rsid w:val="00500E87"/>
    <w:rsid w:val="00587F91"/>
    <w:rsid w:val="005D24AB"/>
    <w:rsid w:val="005E1163"/>
    <w:rsid w:val="005E2AC5"/>
    <w:rsid w:val="00602F32"/>
    <w:rsid w:val="00611B69"/>
    <w:rsid w:val="0062765E"/>
    <w:rsid w:val="006435D4"/>
    <w:rsid w:val="006536CF"/>
    <w:rsid w:val="006950E4"/>
    <w:rsid w:val="006A33A0"/>
    <w:rsid w:val="007321DF"/>
    <w:rsid w:val="007640C9"/>
    <w:rsid w:val="007C4D08"/>
    <w:rsid w:val="0083284F"/>
    <w:rsid w:val="00843F0F"/>
    <w:rsid w:val="00933DC2"/>
    <w:rsid w:val="0095066A"/>
    <w:rsid w:val="009A78D0"/>
    <w:rsid w:val="009C71D8"/>
    <w:rsid w:val="00A2454F"/>
    <w:rsid w:val="00AD5EEA"/>
    <w:rsid w:val="00B228E6"/>
    <w:rsid w:val="00BB5CEF"/>
    <w:rsid w:val="00C02E80"/>
    <w:rsid w:val="00C7211B"/>
    <w:rsid w:val="00C76B32"/>
    <w:rsid w:val="00C819A4"/>
    <w:rsid w:val="00CC791F"/>
    <w:rsid w:val="00CE342A"/>
    <w:rsid w:val="00D15ED2"/>
    <w:rsid w:val="00DD5FAD"/>
    <w:rsid w:val="00E32950"/>
    <w:rsid w:val="00E37632"/>
    <w:rsid w:val="00E4478E"/>
    <w:rsid w:val="00E93FF1"/>
    <w:rsid w:val="00EA353E"/>
    <w:rsid w:val="00EF5D50"/>
    <w:rsid w:val="00F36B84"/>
    <w:rsid w:val="00F56FC8"/>
    <w:rsid w:val="00F82F3E"/>
    <w:rsid w:val="00FA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B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ED07B0"/>
    <w:rPr>
      <w:rFonts w:cs="Times New Roman"/>
      <w:color w:val="FFFF00"/>
      <w:u w:val="single"/>
    </w:rPr>
  </w:style>
  <w:style w:type="character" w:styleId="FollowedHyperlink">
    <w:name w:val="FollowedHyperlink"/>
    <w:basedOn w:val="DefaultParagraphFont"/>
    <w:uiPriority w:val="99"/>
    <w:qFormat/>
    <w:rsid w:val="00ED07B0"/>
    <w:rPr>
      <w:rFonts w:cs="Times New Roman"/>
      <w:color w:val="00000A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937CB0"/>
    <w:rPr>
      <w:rFonts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937CB0"/>
    <w:rPr>
      <w:rFonts w:cs="Times New Roman"/>
      <w:lang w:val="en-US" w:eastAsia="en-US"/>
    </w:rPr>
  </w:style>
  <w:style w:type="paragraph" w:customStyle="1" w:styleId="Heading">
    <w:name w:val="Heading"/>
    <w:basedOn w:val="Normal"/>
    <w:next w:val="BodyText"/>
    <w:qFormat/>
    <w:rsid w:val="006A33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A33A0"/>
    <w:pPr>
      <w:spacing w:after="140" w:line="288" w:lineRule="auto"/>
    </w:pPr>
  </w:style>
  <w:style w:type="paragraph" w:styleId="List">
    <w:name w:val="List"/>
    <w:basedOn w:val="BodyText"/>
    <w:rsid w:val="006A33A0"/>
    <w:rPr>
      <w:rFonts w:cs="Arial"/>
    </w:rPr>
  </w:style>
  <w:style w:type="paragraph" w:styleId="Caption">
    <w:name w:val="caption"/>
    <w:basedOn w:val="Normal"/>
    <w:qFormat/>
    <w:rsid w:val="006A33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A33A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37CB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37CB0"/>
    <w:pPr>
      <w:tabs>
        <w:tab w:val="center" w:pos="4513"/>
        <w:tab w:val="right" w:pos="9026"/>
      </w:tabs>
    </w:pPr>
  </w:style>
  <w:style w:type="paragraph" w:customStyle="1" w:styleId="Default">
    <w:name w:val="Default"/>
    <w:qFormat/>
    <w:rsid w:val="00A06732"/>
    <w:pPr>
      <w:widowControl w:val="0"/>
    </w:pPr>
    <w:rPr>
      <w:kern w:val="2"/>
      <w:lang w:val="en-US" w:eastAsia="en-US"/>
    </w:rPr>
  </w:style>
  <w:style w:type="paragraph" w:customStyle="1" w:styleId="TableContents">
    <w:name w:val="Table Contents"/>
    <w:basedOn w:val="Normal"/>
    <w:qFormat/>
    <w:rsid w:val="006A33A0"/>
    <w:pPr>
      <w:suppressLineNumbers/>
    </w:pPr>
  </w:style>
  <w:style w:type="paragraph" w:customStyle="1" w:styleId="TableHeading">
    <w:name w:val="Table Heading"/>
    <w:basedOn w:val="TableContents"/>
    <w:qFormat/>
    <w:rsid w:val="006A33A0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rsid w:val="009C7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swrogaining.org/AboutNSWRA/News/Bulletins/Gday-142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422F-3AB6-479A-A7D6-7360752D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NSWRA Secretary</dc:creator>
  <dc:description/>
  <cp:lastModifiedBy>Lucie Boulter</cp:lastModifiedBy>
  <cp:revision>2</cp:revision>
  <cp:lastPrinted>2012-03-18T00:22:00Z</cp:lastPrinted>
  <dcterms:created xsi:type="dcterms:W3CDTF">2020-03-01T08:19:00Z</dcterms:created>
  <dcterms:modified xsi:type="dcterms:W3CDTF">2020-03-01T08:19:00Z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